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Times New Roman"/>
          <w:szCs w:val="32"/>
          <w:lang w:val="en-US" w:eastAsia="zh-CN"/>
        </w:rPr>
      </w:pPr>
      <w:r>
        <w:rPr>
          <w:rFonts w:hint="eastAsia" w:ascii="黑体" w:hAnsi="黑体" w:eastAsia="黑体" w:cs="Times New Roman"/>
          <w:szCs w:val="32"/>
          <w:lang w:val="en-US" w:eastAsia="zh-CN"/>
        </w:rPr>
        <w:t>附件2</w:t>
      </w:r>
    </w:p>
    <w:p>
      <w:pPr>
        <w:spacing w:line="520" w:lineRule="exact"/>
        <w:jc w:val="center"/>
        <w:rPr>
          <w:rFonts w:hint="eastAsia" w:ascii="方正小标宋简体" w:hAns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青岛市少年科学院第</w:t>
      </w:r>
      <w:r>
        <w:rPr>
          <w:rFonts w:hint="eastAsia" w:ascii="方正小标宋简体" w:hAnsi="方正小标宋简体" w:eastAsia="方正小标宋简体"/>
          <w:bCs/>
          <w:color w:val="000000"/>
          <w:sz w:val="44"/>
          <w:szCs w:val="44"/>
          <w:lang w:val="en-US" w:eastAsia="zh-CN"/>
        </w:rPr>
        <w:t>七</w:t>
      </w:r>
      <w:r>
        <w:rPr>
          <w:rFonts w:hint="eastAsia" w:ascii="方正小标宋简体" w:hAnsi="方正小标宋简体" w:eastAsia="方正小标宋简体"/>
          <w:bCs/>
          <w:color w:val="000000"/>
          <w:sz w:val="44"/>
          <w:szCs w:val="44"/>
        </w:rPr>
        <w:t>届小院士、研究员、助理研究员评选活动实施方案</w:t>
      </w:r>
    </w:p>
    <w:p>
      <w:pPr>
        <w:spacing w:line="520" w:lineRule="exact"/>
        <w:ind w:firstLine="632" w:firstLineChars="200"/>
        <w:rPr>
          <w:rFonts w:hint="eastAsia" w:ascii="黑体" w:hAnsi="黑体" w:eastAsia="黑体" w:cs="黑体"/>
          <w:szCs w:val="32"/>
        </w:rPr>
      </w:pPr>
    </w:p>
    <w:p>
      <w:pPr>
        <w:spacing w:line="560" w:lineRule="exact"/>
        <w:ind w:firstLine="632" w:firstLineChars="200"/>
        <w:rPr>
          <w:rFonts w:hint="eastAsia" w:ascii="黑体" w:hAnsi="黑体" w:eastAsia="黑体" w:cs="黑体"/>
          <w:bCs/>
          <w:szCs w:val="32"/>
        </w:rPr>
      </w:pPr>
      <w:r>
        <w:rPr>
          <w:rFonts w:hint="eastAsia" w:ascii="黑体" w:hAnsi="黑体" w:eastAsia="黑体" w:cs="黑体"/>
          <w:bCs/>
          <w:szCs w:val="32"/>
        </w:rPr>
        <w:t>一、候选人推荐资格</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（一）全市在校中小学学生（高三年级的学生不参加评选），品学兼优，积极参加各类科技活动，具备一定科学素养；</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（二）近三年，至少2次参加青岛市科技节、创客大赛、奥林匹克活动、各级各类科普活动等各类科技竞赛或活动，并获得优异成绩。</w:t>
      </w:r>
    </w:p>
    <w:p>
      <w:pPr>
        <w:spacing w:line="560" w:lineRule="exact"/>
        <w:ind w:firstLine="632" w:firstLineChars="200"/>
        <w:rPr>
          <w:rFonts w:hint="eastAsia" w:ascii="仿宋_GB2312" w:hAnsi="宋体" w:eastAsia="仿宋_GB2312"/>
          <w:szCs w:val="32"/>
          <w:lang w:eastAsia="zh-CN"/>
        </w:rPr>
      </w:pPr>
      <w:r>
        <w:rPr>
          <w:rFonts w:hint="eastAsia" w:ascii="仿宋_GB2312" w:hAnsi="宋体" w:eastAsia="仿宋_GB2312"/>
          <w:szCs w:val="32"/>
          <w:lang w:eastAsia="zh-CN"/>
        </w:rPr>
        <w:t>（三）落实市教育局“十个一行动”，每年参加青岛少科院倡导的“科技实践十个一行动”项目，至少三项。</w:t>
      </w:r>
    </w:p>
    <w:p>
      <w:pPr>
        <w:spacing w:line="560" w:lineRule="exact"/>
        <w:ind w:firstLine="632" w:firstLineChars="200"/>
        <w:rPr>
          <w:rFonts w:hint="eastAsia" w:ascii="黑体" w:hAnsi="黑体" w:eastAsia="黑体" w:cs="黑体"/>
          <w:szCs w:val="32"/>
        </w:rPr>
      </w:pPr>
      <w:r>
        <w:rPr>
          <w:rFonts w:hint="eastAsia" w:ascii="黑体" w:hAnsi="黑体" w:eastAsia="黑体" w:cs="黑体"/>
          <w:szCs w:val="32"/>
        </w:rPr>
        <w:t>二、候选人推荐名额分配</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（一）各区（市）推荐符合条件的中小学生30人；</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（二）局属学校、有关民办学校每校推荐符合条件的中小学生最多8人。</w:t>
      </w:r>
    </w:p>
    <w:p>
      <w:pPr>
        <w:spacing w:line="560" w:lineRule="exact"/>
        <w:ind w:firstLine="632" w:firstLineChars="200"/>
        <w:rPr>
          <w:rFonts w:hint="eastAsia" w:ascii="黑体" w:hAnsi="黑体" w:eastAsia="黑体" w:cs="黑体"/>
          <w:szCs w:val="32"/>
        </w:rPr>
      </w:pPr>
      <w:r>
        <w:rPr>
          <w:rFonts w:hint="eastAsia" w:ascii="黑体" w:hAnsi="黑体" w:eastAsia="黑体" w:cs="黑体"/>
          <w:szCs w:val="32"/>
        </w:rPr>
        <w:t>三、选拔程序和办法</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（一）申报青岛市少年科学院第六届院士等候选人的中小学生需进行课题研究，并完成“课题研究报告书”。课题可以为发明创造、科学探究、社会调查、创新创意等。</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二）现场答辩。根据各区市推荐的候选人成绩，计算出量化基础分，结合课题选拔成绩，按照30%、70%权重，选拔进入面试人员。现场答辩为开放式选题模式，分为创新思维答辩、实践创意答辩两种形式，选手现场抽签决定答题模式。</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（三）推荐选拔中国少年科学院院士。</w:t>
      </w:r>
    </w:p>
    <w:p>
      <w:pPr>
        <w:spacing w:line="560" w:lineRule="exact"/>
        <w:ind w:firstLine="632" w:firstLineChars="200"/>
        <w:rPr>
          <w:rFonts w:hint="eastAsia" w:ascii="黑体" w:hAnsi="黑体" w:eastAsia="黑体" w:cs="黑体"/>
          <w:szCs w:val="32"/>
        </w:rPr>
      </w:pPr>
      <w:r>
        <w:rPr>
          <w:rFonts w:hint="eastAsia" w:ascii="黑体" w:hAnsi="黑体" w:eastAsia="黑体" w:cs="黑体"/>
          <w:szCs w:val="32"/>
        </w:rPr>
        <w:t>四、评选表彰办法</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青岛市少年科学院院士、研究员、助理研究员三年一届，第</w:t>
      </w:r>
      <w:r>
        <w:rPr>
          <w:rFonts w:hint="eastAsia" w:ascii="仿宋_GB2312" w:hAnsi="宋体" w:eastAsia="仿宋_GB2312"/>
          <w:szCs w:val="32"/>
          <w:lang w:eastAsia="zh-CN"/>
        </w:rPr>
        <w:t>七</w:t>
      </w:r>
      <w:r>
        <w:rPr>
          <w:rFonts w:hint="eastAsia" w:ascii="仿宋_GB2312" w:hAnsi="宋体" w:eastAsia="仿宋_GB2312"/>
          <w:szCs w:val="32"/>
        </w:rPr>
        <w:t>届共评选院士</w:t>
      </w:r>
      <w:r>
        <w:rPr>
          <w:rFonts w:hint="eastAsia" w:ascii="仿宋_GB2312" w:hAnsi="宋体" w:eastAsia="仿宋_GB2312"/>
          <w:szCs w:val="32"/>
          <w:lang w:eastAsia="zh-CN"/>
        </w:rPr>
        <w:t>不超过</w:t>
      </w:r>
      <w:r>
        <w:rPr>
          <w:rFonts w:hint="eastAsia" w:ascii="仿宋_GB2312" w:hAnsi="宋体" w:eastAsia="仿宋_GB2312"/>
          <w:szCs w:val="32"/>
        </w:rPr>
        <w:t>120人，</w:t>
      </w:r>
      <w:r>
        <w:rPr>
          <w:rFonts w:hint="eastAsia" w:ascii="仿宋_GB2312" w:hAnsi="宋体" w:eastAsia="仿宋_GB2312"/>
          <w:color w:val="000000"/>
          <w:szCs w:val="32"/>
        </w:rPr>
        <w:t>研究员</w:t>
      </w:r>
      <w:r>
        <w:rPr>
          <w:rFonts w:hint="eastAsia" w:ascii="仿宋_GB2312" w:hAnsi="宋体" w:eastAsia="仿宋_GB2312"/>
          <w:color w:val="000000"/>
          <w:szCs w:val="32"/>
          <w:lang w:eastAsia="zh-CN"/>
        </w:rPr>
        <w:t>不超过</w:t>
      </w:r>
      <w:r>
        <w:rPr>
          <w:rFonts w:hint="eastAsia" w:ascii="仿宋_GB2312" w:hAnsi="宋体" w:eastAsia="仿宋_GB2312"/>
          <w:color w:val="000000"/>
          <w:szCs w:val="32"/>
        </w:rPr>
        <w:t>250人、助理研究员</w:t>
      </w:r>
      <w:r>
        <w:rPr>
          <w:rFonts w:hint="eastAsia" w:ascii="仿宋_GB2312" w:hAnsi="宋体" w:eastAsia="仿宋_GB2312"/>
          <w:color w:val="000000"/>
          <w:szCs w:val="32"/>
          <w:lang w:eastAsia="zh-CN"/>
        </w:rPr>
        <w:t>不超过</w:t>
      </w:r>
      <w:r>
        <w:rPr>
          <w:rFonts w:hint="eastAsia" w:ascii="仿宋_GB2312" w:hAnsi="宋体" w:eastAsia="仿宋_GB2312"/>
          <w:color w:val="000000"/>
          <w:szCs w:val="32"/>
        </w:rPr>
        <w:t>300人</w:t>
      </w:r>
      <w:r>
        <w:rPr>
          <w:rFonts w:hint="eastAsia" w:ascii="仿宋_GB2312" w:hAnsi="宋体" w:eastAsia="仿宋_GB2312"/>
          <w:szCs w:val="32"/>
        </w:rPr>
        <w:t>，予以</w:t>
      </w:r>
      <w:r>
        <w:rPr>
          <w:rFonts w:hint="eastAsia" w:ascii="仿宋_GB2312" w:hAnsi="宋体" w:eastAsia="仿宋_GB2312"/>
          <w:color w:val="000000"/>
          <w:szCs w:val="32"/>
        </w:rPr>
        <w:t>通报表彰，并颁发证书</w:t>
      </w:r>
      <w:r>
        <w:rPr>
          <w:rFonts w:hint="eastAsia" w:ascii="仿宋_GB2312" w:hAnsi="宋体" w:eastAsia="仿宋_GB2312"/>
          <w:szCs w:val="32"/>
        </w:rPr>
        <w:t>。</w:t>
      </w:r>
    </w:p>
    <w:p>
      <w:pPr>
        <w:spacing w:line="560" w:lineRule="exact"/>
        <w:ind w:firstLine="632" w:firstLineChars="200"/>
        <w:rPr>
          <w:rFonts w:hint="eastAsia" w:ascii="黑体" w:hAnsi="黑体" w:eastAsia="黑体" w:cs="黑体"/>
          <w:szCs w:val="32"/>
        </w:rPr>
      </w:pPr>
      <w:r>
        <w:rPr>
          <w:rFonts w:hint="eastAsia" w:ascii="黑体" w:hAnsi="黑体" w:eastAsia="黑体" w:cs="黑体"/>
          <w:szCs w:val="32"/>
          <w:lang w:val="en-US" w:eastAsia="zh-CN"/>
        </w:rPr>
        <w:t>五</w:t>
      </w:r>
      <w:r>
        <w:rPr>
          <w:rFonts w:hint="eastAsia" w:ascii="黑体" w:hAnsi="黑体" w:eastAsia="黑体" w:cs="黑体"/>
          <w:szCs w:val="32"/>
        </w:rPr>
        <w:t>、有关要求</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（一）各单位要积极做好推荐工作，确保把优秀的中小学生推荐上来，为学生进一步发展搭建平台。</w:t>
      </w:r>
    </w:p>
    <w:p>
      <w:pPr>
        <w:spacing w:line="560" w:lineRule="exact"/>
        <w:ind w:firstLine="632" w:firstLineChars="200"/>
        <w:rPr>
          <w:rFonts w:hint="eastAsia" w:ascii="仿宋_GB2312" w:hAnsi="宋体" w:eastAsia="仿宋_GB2312"/>
          <w:szCs w:val="32"/>
        </w:rPr>
      </w:pPr>
      <w:r>
        <w:rPr>
          <w:rFonts w:hint="eastAsia" w:ascii="仿宋_GB2312" w:hAnsi="宋体" w:eastAsia="仿宋_GB2312"/>
          <w:szCs w:val="32"/>
        </w:rPr>
        <w:t>（二）各单位要认真填写《青岛市少年科学院第</w:t>
      </w:r>
      <w:r>
        <w:rPr>
          <w:rFonts w:hint="eastAsia" w:ascii="仿宋_GB2312" w:hAnsi="宋体" w:eastAsia="仿宋_GB2312"/>
          <w:szCs w:val="32"/>
          <w:lang w:val="en-US" w:eastAsia="zh-CN"/>
        </w:rPr>
        <w:t>七</w:t>
      </w:r>
      <w:r>
        <w:rPr>
          <w:rFonts w:hint="eastAsia" w:ascii="仿宋_GB2312" w:hAnsi="宋体" w:eastAsia="仿宋_GB2312"/>
          <w:szCs w:val="32"/>
        </w:rPr>
        <w:t>届院士、研究员、助理研究员候选人推荐表》（一式一份），并通过市少年科学院</w:t>
      </w:r>
      <w:r>
        <w:rPr>
          <w:rFonts w:hint="eastAsia" w:ascii="仿宋_GB2312" w:hAnsi="宋体" w:eastAsia="仿宋_GB2312"/>
          <w:szCs w:val="32"/>
          <w:lang w:eastAsia="zh-CN"/>
        </w:rPr>
        <w:t>邮箱</w:t>
      </w:r>
      <w:r>
        <w:rPr>
          <w:rFonts w:hint="eastAsia" w:ascii="仿宋_GB2312" w:hAnsi="宋体" w:eastAsia="仿宋_GB2312"/>
          <w:szCs w:val="32"/>
        </w:rPr>
        <w:t>上报候选人材料的电子档。截止时间为20</w:t>
      </w:r>
      <w:r>
        <w:rPr>
          <w:rFonts w:hint="eastAsia" w:ascii="仿宋_GB2312" w:hAnsi="宋体" w:eastAsia="仿宋_GB2312"/>
          <w:szCs w:val="32"/>
          <w:lang w:val="en-US" w:eastAsia="zh-CN"/>
        </w:rPr>
        <w:t>21</w:t>
      </w:r>
      <w:r>
        <w:rPr>
          <w:rFonts w:hint="eastAsia" w:ascii="仿宋_GB2312" w:hAnsi="宋体" w:eastAsia="仿宋_GB2312"/>
          <w:szCs w:val="32"/>
        </w:rPr>
        <w:t>年</w:t>
      </w:r>
      <w:r>
        <w:rPr>
          <w:rFonts w:hint="eastAsia" w:ascii="仿宋_GB2312" w:hAnsi="宋体" w:eastAsia="仿宋_GB2312"/>
          <w:szCs w:val="32"/>
          <w:lang w:val="en-US" w:eastAsia="zh-CN"/>
        </w:rPr>
        <w:t>6</w:t>
      </w:r>
      <w:r>
        <w:rPr>
          <w:rFonts w:hint="eastAsia" w:ascii="仿宋_GB2312" w:hAnsi="宋体" w:eastAsia="仿宋_GB2312"/>
          <w:szCs w:val="32"/>
        </w:rPr>
        <w:t>月</w:t>
      </w:r>
      <w:r>
        <w:rPr>
          <w:rFonts w:hint="eastAsia" w:ascii="仿宋_GB2312" w:hAnsi="宋体" w:eastAsia="仿宋_GB2312"/>
          <w:szCs w:val="32"/>
          <w:lang w:val="en-US" w:eastAsia="zh-CN"/>
        </w:rPr>
        <w:t>25</w:t>
      </w:r>
      <w:r>
        <w:rPr>
          <w:rFonts w:hint="eastAsia" w:ascii="仿宋_GB2312" w:hAnsi="宋体" w:eastAsia="仿宋_GB2312"/>
          <w:szCs w:val="32"/>
        </w:rPr>
        <w:t>日(星期五)。</w:t>
      </w:r>
    </w:p>
    <w:p>
      <w:pPr>
        <w:spacing w:line="560" w:lineRule="exact"/>
        <w:ind w:firstLine="632" w:firstLineChars="200"/>
        <w:rPr>
          <w:rFonts w:hint="eastAsia" w:ascii="仿宋_GB2312" w:hAnsi="宋体" w:eastAsia="仿宋_GB2312" w:cs="宋体"/>
          <w:szCs w:val="32"/>
        </w:rPr>
      </w:pPr>
      <w:r>
        <w:rPr>
          <w:rFonts w:hint="eastAsia" w:ascii="仿宋_GB2312" w:eastAsia="仿宋_GB2312"/>
          <w:szCs w:val="32"/>
        </w:rPr>
        <w:t>（三）《</w:t>
      </w:r>
      <w:r>
        <w:rPr>
          <w:rFonts w:hint="eastAsia" w:ascii="仿宋_GB2312" w:hAnsi="宋体" w:eastAsia="仿宋_GB2312"/>
          <w:szCs w:val="32"/>
        </w:rPr>
        <w:t>青岛市少年科学院第</w:t>
      </w:r>
      <w:r>
        <w:rPr>
          <w:rFonts w:hint="eastAsia" w:ascii="仿宋_GB2312" w:hAnsi="宋体" w:eastAsia="仿宋_GB2312"/>
          <w:szCs w:val="32"/>
          <w:lang w:val="en-US" w:eastAsia="zh-CN"/>
        </w:rPr>
        <w:t>七</w:t>
      </w:r>
      <w:r>
        <w:rPr>
          <w:rFonts w:hint="eastAsia" w:ascii="仿宋_GB2312" w:hAnsi="宋体" w:eastAsia="仿宋_GB2312"/>
          <w:szCs w:val="32"/>
        </w:rPr>
        <w:t>届院士、研究员、助理研究员候选人推荐表》、《课题研究报告书》、《候选人汇总表》可通过</w:t>
      </w:r>
      <w:r>
        <w:rPr>
          <w:rFonts w:hint="eastAsia" w:ascii="仿宋_GB2312" w:hAnsi="宋体" w:eastAsia="仿宋_GB2312"/>
          <w:szCs w:val="32"/>
          <w:lang w:val="en-US" w:eastAsia="zh-CN"/>
        </w:rPr>
        <w:t>青岛市少年科学院</w:t>
      </w:r>
      <w:r>
        <w:rPr>
          <w:rFonts w:hint="eastAsia" w:ascii="仿宋_GB2312" w:hAnsi="宋体" w:eastAsia="仿宋_GB2312" w:cs="宋体"/>
          <w:szCs w:val="32"/>
        </w:rPr>
        <w:t>网站下载。</w:t>
      </w:r>
    </w:p>
    <w:p>
      <w:pPr>
        <w:spacing w:line="560" w:lineRule="exact"/>
        <w:ind w:firstLine="632" w:firstLineChars="200"/>
        <w:rPr>
          <w:rFonts w:hint="eastAsia" w:ascii="仿宋_GB2312" w:hAnsi="仿宋_GB2312" w:eastAsia="仿宋_GB2312" w:cs="仿宋_GB2312"/>
          <w:b/>
          <w:bCs/>
          <w:szCs w:val="32"/>
          <w:lang w:val="en-US" w:eastAsia="zh-CN"/>
        </w:rPr>
      </w:pPr>
      <w:r>
        <w:rPr>
          <w:rFonts w:hint="eastAsia" w:ascii="仿宋_GB2312" w:hAnsi="宋体" w:eastAsia="仿宋_GB2312" w:cs="宋体"/>
          <w:b/>
          <w:bCs/>
          <w:szCs w:val="32"/>
          <w:lang w:eastAsia="zh-CN"/>
        </w:rPr>
        <w:t>少科院邮箱：</w:t>
      </w:r>
      <w:r>
        <w:rPr>
          <w:rFonts w:hint="eastAsia" w:ascii="仿宋_GB2312" w:hAnsi="仿宋_GB2312" w:eastAsia="仿宋_GB2312" w:cs="仿宋_GB2312"/>
          <w:b/>
          <w:bCs/>
          <w:szCs w:val="32"/>
          <w:lang w:val="en-US" w:eastAsia="zh-CN"/>
        </w:rPr>
        <w:fldChar w:fldCharType="begin"/>
      </w:r>
      <w:r>
        <w:rPr>
          <w:rFonts w:hint="eastAsia" w:ascii="仿宋_GB2312" w:hAnsi="仿宋_GB2312" w:eastAsia="仿宋_GB2312" w:cs="仿宋_GB2312"/>
          <w:b/>
          <w:bCs/>
          <w:szCs w:val="32"/>
          <w:lang w:val="en-US" w:eastAsia="zh-CN"/>
        </w:rPr>
        <w:instrText xml:space="preserve"> HYPERLINK "mailto:qdshaokeyuan_kj@163.com" </w:instrText>
      </w:r>
      <w:r>
        <w:rPr>
          <w:rFonts w:hint="eastAsia" w:ascii="仿宋_GB2312" w:hAnsi="仿宋_GB2312" w:eastAsia="仿宋_GB2312" w:cs="仿宋_GB2312"/>
          <w:b/>
          <w:bCs/>
          <w:szCs w:val="32"/>
          <w:lang w:val="en-US" w:eastAsia="zh-CN"/>
        </w:rPr>
        <w:fldChar w:fldCharType="separate"/>
      </w:r>
      <w:r>
        <w:rPr>
          <w:rStyle w:val="9"/>
          <w:rFonts w:hint="eastAsia" w:ascii="仿宋_GB2312" w:hAnsi="仿宋_GB2312" w:eastAsia="仿宋_GB2312" w:cs="仿宋_GB2312"/>
          <w:b/>
          <w:bCs/>
          <w:szCs w:val="32"/>
          <w:lang w:val="en-US" w:eastAsia="zh-CN"/>
        </w:rPr>
        <w:t>qdshaokeyuan_kj@163.com</w:t>
      </w:r>
      <w:r>
        <w:rPr>
          <w:rFonts w:hint="eastAsia" w:ascii="仿宋_GB2312" w:hAnsi="仿宋_GB2312" w:eastAsia="仿宋_GB2312" w:cs="仿宋_GB2312"/>
          <w:b/>
          <w:bCs/>
          <w:szCs w:val="32"/>
          <w:lang w:val="en-US" w:eastAsia="zh-CN"/>
        </w:rPr>
        <w:fldChar w:fldCharType="end"/>
      </w:r>
    </w:p>
    <w:p>
      <w:pPr>
        <w:keepNext w:val="0"/>
        <w:keepLines w:val="0"/>
        <w:pageBreakBefore w:val="0"/>
        <w:widowControl w:val="0"/>
        <w:tabs>
          <w:tab w:val="left" w:pos="3220"/>
        </w:tabs>
        <w:kinsoku/>
        <w:wordWrap/>
        <w:overflowPunct/>
        <w:topLinePunct w:val="0"/>
        <w:autoSpaceDE/>
        <w:autoSpaceDN/>
        <w:bidi w:val="0"/>
        <w:adjustRightInd/>
        <w:snapToGrid/>
        <w:spacing w:line="560" w:lineRule="exact"/>
        <w:ind w:firstLine="632" w:firstLineChars="200"/>
        <w:jc w:val="both"/>
        <w:textAlignment w:val="auto"/>
      </w:pPr>
      <w:r>
        <w:rPr>
          <w:rFonts w:hint="eastAsia" w:ascii="仿宋_GB2312" w:hAnsi="宋体" w:eastAsia="仿宋_GB2312" w:cs="Times New Roman"/>
          <w:szCs w:val="32"/>
          <w:lang w:eastAsia="zh-CN"/>
        </w:rPr>
        <w:t>（文件夹名</w:t>
      </w:r>
      <w:r>
        <w:rPr>
          <w:rFonts w:hint="eastAsia" w:ascii="仿宋_GB2312" w:hAnsi="宋体" w:eastAsia="仿宋_GB2312" w:cs="Times New Roman"/>
          <w:szCs w:val="32"/>
          <w:lang w:val="en-US" w:eastAsia="zh-CN"/>
        </w:rPr>
        <w:t>=区市+小院士+学校</w:t>
      </w:r>
      <w:r>
        <w:rPr>
          <w:rFonts w:hint="eastAsia" w:ascii="仿宋_GB2312" w:hAnsi="宋体" w:eastAsia="仿宋_GB2312" w:cs="Times New Roman"/>
          <w:szCs w:val="32"/>
          <w:lang w:eastAsia="zh-CN"/>
        </w:rPr>
        <w:t>）</w:t>
      </w:r>
      <w:bookmarkStart w:id="0" w:name="_GoBack"/>
      <w:bookmarkEnd w:id="0"/>
    </w:p>
    <w:sectPr>
      <w:headerReference r:id="rId5" w:type="default"/>
      <w:footerReference r:id="rId6" w:type="default"/>
      <w:footerReference r:id="rId7" w:type="even"/>
      <w:pgSz w:w="11907" w:h="16840"/>
      <w:pgMar w:top="1440" w:right="1474" w:bottom="1440" w:left="1588" w:header="851" w:footer="992" w:gutter="0"/>
      <w:cols w:space="720" w:num="1"/>
      <w:docGrid w:type="linesAndChars" w:linePitch="579" w:charSpace="-4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宋体" w:hAnsi="宋体" w:eastAsia="宋体"/>
        <w:sz w:val="24"/>
        <w:szCs w:val="24"/>
      </w:rPr>
    </w:pPr>
    <w:r>
      <w:rPr>
        <w:rFonts w:ascii="宋体" w:hAnsi="宋体" w:eastAsia="宋体"/>
        <w:sz w:val="24"/>
        <w:szCs w:val="24"/>
      </w:rPr>
      <w:fldChar w:fldCharType="begin"/>
    </w:r>
    <w:r>
      <w:rPr>
        <w:rStyle w:val="8"/>
        <w:rFonts w:ascii="宋体" w:hAnsi="宋体" w:eastAsia="宋体"/>
        <w:sz w:val="24"/>
        <w:szCs w:val="24"/>
      </w:rPr>
      <w:instrText xml:space="preserve">PAGE  </w:instrText>
    </w:r>
    <w:r>
      <w:rPr>
        <w:rFonts w:ascii="宋体" w:hAnsi="宋体" w:eastAsia="宋体"/>
        <w:sz w:val="24"/>
        <w:szCs w:val="24"/>
      </w:rPr>
      <w:fldChar w:fldCharType="separate"/>
    </w:r>
    <w:r>
      <w:rPr>
        <w:rStyle w:val="8"/>
        <w:rFonts w:ascii="宋体" w:hAnsi="宋体" w:eastAsia="宋体"/>
        <w:sz w:val="24"/>
        <w:szCs w:val="24"/>
      </w:rPr>
      <w:t>15</w:t>
    </w:r>
    <w:r>
      <w:rPr>
        <w:rFonts w:ascii="宋体" w:hAnsi="宋体" w:eastAsia="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64A1F"/>
    <w:rsid w:val="0796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Lines="0" w:beforeAutospacing="1" w:after="100" w:afterLines="0" w:afterAutospacing="1" w:line="240" w:lineRule="auto"/>
      <w:jc w:val="left"/>
      <w:textAlignment w:val="auto"/>
    </w:pPr>
    <w:rPr>
      <w:rFonts w:eastAsia="宋体"/>
      <w:spacing w:val="0"/>
      <w:sz w:val="24"/>
      <w:szCs w:val="24"/>
    </w:rPr>
  </w:style>
  <w:style w:type="character" w:styleId="7">
    <w:name w:val="Strong"/>
    <w:basedOn w:val="6"/>
    <w:qFormat/>
    <w:uiPriority w:val="22"/>
    <w:rPr>
      <w:b/>
      <w:bCs/>
    </w:rPr>
  </w:style>
  <w:style w:type="character" w:styleId="8">
    <w:name w:val="page number"/>
    <w:basedOn w:val="6"/>
    <w:uiPriority w:val="0"/>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2021-04-15T06:11:00Z</dcterms:created>
  <dc:creator>lenovo</dc:creator>
  <cp:lastModifiedBy>lenovo</cp:lastModifiedBy>
  <dcterms:modified xsi:type="dcterms:W3CDTF">2021-04-15T06:12:14Z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658171B6AFC24C2F8A6DABAD35E0FF07</vt:lpwstr>
  </property>
</Properties>
</file>